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802" w:rsidRDefault="00B035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70874"/>
            <wp:effectExtent l="19050" t="0" r="3175" b="0"/>
            <wp:docPr id="1" name="Рисунок 1" descr="C:\Users\Оксана\Pictures\2019-05-31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Pictures\2019-05-31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802" w:rsidRDefault="00F65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802" w:rsidRDefault="00F65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802" w:rsidRDefault="00B035F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70874"/>
            <wp:effectExtent l="19050" t="0" r="3175" b="0"/>
            <wp:docPr id="2" name="Рисунок 2" descr="C:\Users\Оксана\Pictures\2019-05-3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ксана\Pictures\2019-05-31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802" w:rsidRDefault="00F65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802" w:rsidRDefault="00F65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802" w:rsidRDefault="00715B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Передмова</w:t>
      </w:r>
    </w:p>
    <w:p w:rsidR="00F65802" w:rsidRDefault="00715B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Освітня програма є нормативним документом, який регламентує нормативні, компетентністні, кваліфікаційні, організаційні, навчальні та методичні вимоги у підготовці молодших спеціалістів у галузі 01 Освіта/Педагогіка спеціальності 017 Фізична культура і спорт.</w:t>
      </w:r>
    </w:p>
    <w:p w:rsidR="00F65802" w:rsidRDefault="00715B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Освітня програма розроблена робочою групою у складі:</w:t>
      </w:r>
    </w:p>
    <w:p w:rsidR="00F65802" w:rsidRDefault="00715BC3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Валькова Лариса Олександрівна – заступник директора з навчально-методичної роботи, вчитель вищої категорії, старший вчитель Харківського обласного вищого училища фізичної культури і спорту;</w:t>
      </w:r>
    </w:p>
    <w:p w:rsidR="00F65802" w:rsidRDefault="00715BC3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Верба Наталія Ігорівна – голова циклової комісії дисциплін фундаментальної, природничо-наукової та загальноекономічної підготовки, вчитель вищої категорії Харківського обласного вищого училища фізичної культури і спорту;</w:t>
      </w:r>
    </w:p>
    <w:p w:rsidR="00F65802" w:rsidRDefault="00715BC3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Любушин Анатолій Олексійович – голова циклової комісії дисциплін професійної та практичної підготовки, вчитель вищої категорії, старший вчитель Харківського обласного вищого училища фізичної культури і спорту;</w:t>
      </w:r>
    </w:p>
    <w:p w:rsidR="00F65802" w:rsidRDefault="00715BC3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Потоцький Андрій Володимирович - голова циклової комісії дисциплін соціально-гуманітарної підготовки, вчитель вищої категорії Харківського обласного вищого учи</w:t>
      </w:r>
      <w:r w:rsidR="0027312D">
        <w:rPr>
          <w:rFonts w:ascii="Times New Roman" w:hAnsi="Times New Roman" w:cs="Times New Roman"/>
          <w:sz w:val="28"/>
          <w:szCs w:val="28"/>
          <w:lang w:val="uk-UA"/>
        </w:rPr>
        <w:t>лища фізичної культури і спорту;</w:t>
      </w:r>
    </w:p>
    <w:p w:rsidR="0027312D" w:rsidRDefault="0027312D">
      <w:pPr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Чапідзе Ксенія Олександрівна – викладач психолого-педагогічних дисциплін Харківського обласного вищого училища фізичної культури і спорту;</w:t>
      </w:r>
    </w:p>
    <w:p w:rsidR="00F65802" w:rsidRDefault="00715B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Програма погоджена методичною радою Харківського обласного    </w:t>
      </w:r>
    </w:p>
    <w:p w:rsidR="00F65802" w:rsidRDefault="00715BC3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вищого училища фізичної культури і спорту.</w:t>
      </w:r>
    </w:p>
    <w:p w:rsidR="00F65802" w:rsidRDefault="00F65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802" w:rsidRDefault="00F65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802" w:rsidRDefault="00F65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802" w:rsidRDefault="00F65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802" w:rsidRDefault="00F65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802" w:rsidRDefault="00F6580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5802" w:rsidRDefault="00715BC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Профіль програми</w:t>
      </w:r>
    </w:p>
    <w:tbl>
      <w:tblPr>
        <w:tblStyle w:val="aa"/>
        <w:tblW w:w="9571" w:type="dxa"/>
        <w:tblLook w:val="04A0"/>
      </w:tblPr>
      <w:tblGrid>
        <w:gridCol w:w="2659"/>
        <w:gridCol w:w="6912"/>
      </w:tblGrid>
      <w:tr w:rsidR="00F65802">
        <w:tc>
          <w:tcPr>
            <w:tcW w:w="9570" w:type="dxa"/>
            <w:gridSpan w:val="2"/>
            <w:shd w:val="clear" w:color="auto" w:fill="EEECE1" w:themeFill="background2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 – Загальна інформація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Харківське обласне вище училище фізичної культури і спорту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Молодший спеціаліст за спеціальністю 017 «Фізична культура і спорт», інструктор з фізкультури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Офіційна назва освітньої програми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Освітньо-професійна програма </w:t>
            </w:r>
            <w:r w:rsidR="006A28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«Фізична культура</w:t>
            </w:r>
            <w:r w:rsidR="006B5E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спорт</w:t>
            </w:r>
            <w:r w:rsidR="006A28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короткого циклу (молодший спеціаліст) 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диплому та обсяг освітньої програми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Диплом молодшого спеціаліста, одиничний, 120 кредитів ЄКТС, термін навчання 1 рік 10 місяців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Наявність акредитації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 w:rsidP="007810F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Сертифікат </w:t>
            </w:r>
            <w:r w:rsidR="007810FA" w:rsidRPr="0078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серія КК </w:t>
            </w:r>
            <w:r w:rsidRPr="0078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№ </w:t>
            </w:r>
            <w:r w:rsidR="007810FA" w:rsidRPr="0078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21001617</w:t>
            </w:r>
            <w:r w:rsidR="007810F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строк дії до 01.07.2019 р.</w:t>
            </w:r>
          </w:p>
          <w:p w:rsidR="007810FA" w:rsidRPr="007810FA" w:rsidRDefault="007810FA" w:rsidP="007810F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(наказ МОН України від 15.07.2014 №2642л, на підставі наказу МОН України від 19.12.2016 №1565)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Цикл/рівень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НРК України – 5 рівень,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FQ</w:t>
            </w:r>
            <w:r w:rsidRPr="006A3B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EHEA</w:t>
            </w:r>
            <w:r w:rsidRPr="006A3B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короткий цикл,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EQF</w:t>
            </w:r>
            <w:r w:rsidRPr="006A3B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LLL</w:t>
            </w:r>
            <w:r w:rsidRPr="006A3B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рівень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Передумова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Pr="006A3B7F" w:rsidRDefault="00715BC3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Повна загальна середня освіта, сертифікат зовнішнього незалежного оцінювання з української мови та літератури, творчий конкурс з фізичної культури і спорту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Мова викладання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дії освітньої програми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рік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Pr="006A3B7F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6A3B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</w:t>
            </w:r>
            <w:r w:rsidRPr="006A3B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6A3B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vnzkh</w:t>
            </w:r>
            <w:proofErr w:type="spellEnd"/>
            <w:r w:rsidRPr="006A3B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6A3B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proofErr w:type="spellEnd"/>
          </w:p>
        </w:tc>
      </w:tr>
      <w:tr w:rsidR="00F65802">
        <w:tc>
          <w:tcPr>
            <w:tcW w:w="9570" w:type="dxa"/>
            <w:gridSpan w:val="2"/>
            <w:shd w:val="clear" w:color="auto" w:fill="EEECE1" w:themeFill="background2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 – Мета освітньої програми</w:t>
            </w:r>
          </w:p>
        </w:tc>
      </w:tr>
      <w:tr w:rsidR="00F65802">
        <w:tc>
          <w:tcPr>
            <w:tcW w:w="9570" w:type="dxa"/>
            <w:gridSpan w:val="2"/>
            <w:shd w:val="clear" w:color="auto" w:fill="auto"/>
            <w:tcMar>
              <w:left w:w="108" w:type="dxa"/>
            </w:tcMar>
          </w:tcPr>
          <w:p w:rsidR="00F65802" w:rsidRDefault="00715BC3" w:rsidP="00F363C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Формування сучасного </w:t>
            </w:r>
            <w:r w:rsidR="00F36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конкуренто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спроможного фахівця, набуття ним комплексом  загальних і фахових компетентностей, здатного розв’язувати спеціалізовані задачі та практичні проблеми в процесі професійної діяльності у сфері фізичної культури і спорту.</w:t>
            </w:r>
          </w:p>
        </w:tc>
      </w:tr>
      <w:tr w:rsidR="00F65802">
        <w:tc>
          <w:tcPr>
            <w:tcW w:w="9570" w:type="dxa"/>
            <w:gridSpan w:val="2"/>
            <w:shd w:val="clear" w:color="auto" w:fill="EEECE1" w:themeFill="background2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 – Характеристика освітньої програми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Освіта/Педагогіка</w:t>
            </w:r>
          </w:p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017 Фізична культура і спорт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Орієнтація освітньої програми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Освітньо-професійна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Спеціалізована освіта у галузі 01 Освіта/Педагогіка спеціальність 017 фізична культура і спорт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Особливості програми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color w:val="CE181E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lang w:val="uk-UA"/>
              </w:rPr>
              <w:t>Підготовка молодших спеціалістів здійснюється з числа перспективних спортсменів – резерву і кандидатів до національних збірних команд України з основних олімпійських видів спорту. </w:t>
            </w:r>
          </w:p>
        </w:tc>
      </w:tr>
    </w:tbl>
    <w:p w:rsidR="00F65802" w:rsidRDefault="00715BC3">
      <w:r>
        <w:br w:type="page"/>
      </w:r>
    </w:p>
    <w:tbl>
      <w:tblPr>
        <w:tblStyle w:val="aa"/>
        <w:tblW w:w="9571" w:type="dxa"/>
        <w:tblLook w:val="04A0"/>
      </w:tblPr>
      <w:tblGrid>
        <w:gridCol w:w="2659"/>
        <w:gridCol w:w="6912"/>
      </w:tblGrid>
      <w:tr w:rsidR="00F65802">
        <w:tc>
          <w:tcPr>
            <w:tcW w:w="9570" w:type="dxa"/>
            <w:gridSpan w:val="2"/>
            <w:shd w:val="clear" w:color="auto" w:fill="EEECE1" w:themeFill="background2"/>
            <w:tcMar>
              <w:left w:w="108" w:type="dxa"/>
            </w:tcMar>
          </w:tcPr>
          <w:p w:rsidR="00F65802" w:rsidRDefault="00715BC3">
            <w:pPr>
              <w:pageBreakBefore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 xml:space="preserve">4 – Придатність випускників до працевлаштування </w:t>
            </w:r>
          </w:p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та подальшого навчання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Придатність до працевлаштування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інструктор з фізкультури;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вчитель фізичної культури початкової освіти;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спортсмен-інструктор;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фітнес-тренер;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фахівець з організації дозвілля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Подальше навчання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Pr="006A3B7F" w:rsidRDefault="00715BC3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Навчання на першому рівні вищої освіти (6 рівень НРК, першого циклу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FQ</w:t>
            </w:r>
            <w:r w:rsidRPr="006A3B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EHEA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6 рівня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EQF</w:t>
            </w:r>
            <w:r w:rsidRPr="006A3B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LLL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65802">
        <w:tc>
          <w:tcPr>
            <w:tcW w:w="9570" w:type="dxa"/>
            <w:gridSpan w:val="2"/>
            <w:shd w:val="clear" w:color="auto" w:fill="EEECE1" w:themeFill="background2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 – Викладання та оцінювання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Викладання та навчання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організаційні форми навчання: колективне, групове та інтерактивне навчання: лекції, семінарські, практичні, лабораторні, індивідуальні заняття, консультації;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175" w:hanging="283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технології навчання: інформаційно-комунікаційні, дистанційні, модульні, дискусійні, проблемні технології навчання, технології навчання у співробітництві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Оцінювання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за рівнем: самоконтроль, контроль на рівні викладача, контроль на ріні заступника директора з навчально-методичної роботи, контроль на рівні директора, державний підсумковий контроль; </w:t>
            </w:r>
          </w:p>
          <w:p w:rsidR="00F65802" w:rsidRDefault="00715BC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 терміном проведення: оперативний (поточний, проміжний, підсумковий).</w:t>
            </w:r>
          </w:p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Форми контролю: усне та письмове опитування, текстовий, презентація індивідуального дослідного завдання, заліки(диференційовані), екзамени.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оцінювання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Pr="006A3B7F" w:rsidRDefault="00715BC3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Оцінювання навчальних досягнень студентів здійснюється за чотирибальною шкалою – 4-бальна національна шкала (відмінно, добра, задовільно, незадовільно); 100-бальна шкала/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ECTS</w:t>
            </w:r>
          </w:p>
        </w:tc>
      </w:tr>
      <w:tr w:rsidR="00F65802">
        <w:tc>
          <w:tcPr>
            <w:tcW w:w="9570" w:type="dxa"/>
            <w:gridSpan w:val="2"/>
            <w:shd w:val="clear" w:color="auto" w:fill="EEECE1" w:themeFill="background2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 – Програмні компетентності 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Інтегральна компетентність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Pr="006A3B7F" w:rsidRDefault="00715BC3">
            <w:pPr>
              <w:spacing w:after="0" w:line="240" w:lineRule="auto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розв’язувати складні спеціалізовані завдання та практичні проблеми у сфері фізичної культури і спорту або у процесі навчання або у майбутній професійній діяльності, що передбачає застосування теорій та методів відповідних наук, і характеризується комплексністю та невизначеністю педагогічних умов. 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Загальні компетентності (ЗК)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 w:rsidP="00F3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ЗК1.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вільно спілкуватися державної мовою (усно та письмово).</w:t>
            </w:r>
          </w:p>
          <w:p w:rsidR="00F65802" w:rsidRDefault="00715BC3" w:rsidP="00F3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ЗК2.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діяти етично, соціально відповідально та свідомо.</w:t>
            </w:r>
          </w:p>
          <w:p w:rsidR="00F65802" w:rsidRDefault="00715BC3" w:rsidP="00F3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ЗК3.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працювати в команді та автономно.</w:t>
            </w:r>
          </w:p>
          <w:p w:rsidR="00F363CF" w:rsidRDefault="00715BC3" w:rsidP="00F363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ЗК4. </w:t>
            </w:r>
            <w:r w:rsidR="00F36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використовувати знання іноземної мови в освітній діяльності.</w:t>
            </w:r>
          </w:p>
          <w:p w:rsidR="00F65802" w:rsidRDefault="00715BC3" w:rsidP="00F363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ЗК5.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застосовувати набуті знання в практичних ситуаціях.</w:t>
            </w:r>
          </w:p>
          <w:p w:rsidR="00F65802" w:rsidRDefault="00715BC3" w:rsidP="00F3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ЗК6.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використовувати інформаційно-комунікаційні технології.</w:t>
            </w:r>
          </w:p>
          <w:p w:rsidR="00F65802" w:rsidRDefault="00715BC3" w:rsidP="00F3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ЗК7.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до пошуку інформації, її аналізу та критичного оцінювання.</w:t>
            </w:r>
          </w:p>
          <w:p w:rsidR="00F65802" w:rsidRDefault="00715BC3" w:rsidP="00F3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ЗК8.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розуміти стратегію сталого розвитку людства.</w:t>
            </w:r>
          </w:p>
          <w:p w:rsidR="00F65802" w:rsidRDefault="00715BC3" w:rsidP="00F363C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ЗК9.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для самовдосконалення та саморозвитку.</w:t>
            </w:r>
          </w:p>
          <w:p w:rsidR="00F65802" w:rsidRDefault="00F65802" w:rsidP="00F363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Фахові компетентності спеціальності(ФК)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ФК1.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використовувати під час навчання та виконання професійних завдань знань про будову тіла людини та механізми життєдіяльності її організму, фізіологічні та біохімічні основи адаптації до фізичних навантажень різної спрямованості.</w:t>
            </w:r>
          </w:p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ФК2.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використовувати під час навчання та виконання професійних завдань базові знання з теорії і методики фізичного виховання та спортивної підготовки.</w:t>
            </w:r>
          </w:p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ФК3.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використовувати під час навчання та виконання професійних видів робіт основ медичних знань, надавати долікарську допомогу особам під час виникнення у них невідкладних станів та патологічних процесів в організмі.</w:t>
            </w:r>
          </w:p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ФК4.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використовувати під час навчання та виконання професійних завдань базових знань з історичних закономірностей та особливостей розвитку фізичної культури і спорту.</w:t>
            </w:r>
          </w:p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ФК5.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використовувати різні методи і прийоми навчання, виховання та соціалізації особистості.</w:t>
            </w:r>
          </w:p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ФК6.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визначати закономірності, розвиток і форми психічних проявів людини, а також формувати мотиваційно-ціннісні орієнтації особистості.</w:t>
            </w:r>
          </w:p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ФК7.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використовувати спортивні споруди, спеціальне обладнання та інвентар.</w:t>
            </w:r>
          </w:p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ФК8.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здійснювати організацію діяльності з використанням різних видів та форм рухової активності для активного відпочинку та ведення здорового способу життя.</w:t>
            </w:r>
          </w:p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ФК9.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здійснювати виміри у відповідності до метрологічних вимог, біомеханічний аналіз, синтез, моделювання фізичних вправ та керування рухами  людини.</w:t>
            </w:r>
          </w:p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ФК10.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розв’язувати практичні проблеми в окремих напрямках фізичної культури і спорту</w:t>
            </w:r>
          </w:p>
        </w:tc>
      </w:tr>
      <w:tr w:rsidR="00F65802">
        <w:tc>
          <w:tcPr>
            <w:tcW w:w="9570" w:type="dxa"/>
            <w:gridSpan w:val="2"/>
            <w:shd w:val="clear" w:color="auto" w:fill="EEECE1" w:themeFill="background2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 – Програмні результати навчання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Програмні результати навчання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ПРН1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Знає нормативні акти у сфері фізичної культури і спорту; забезпечує якісне виконання завдань професійної діяльності на основі методичних рекомендацій, інструкцій, нормативів, технічних умов тощо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ПРН2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Показує уміння спілкуватися українською мовою у професійному середовищі, дотримується етики ділового спілкування, складає різні види документів, пояснює фахівцям і нефахівцям інформацію, проблеми, рішення у сфері фізичної культури і спорту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ПРН3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Pr="00F363CF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63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Демонструє уміння знаходити та аналізувати інформацію з різних джерел; здійснює комунікаційну взаємодію за допомогою соціальних мереж; використовує інноваційні технології в галузі фізичної культури і спорті та професійній діяльності; 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ПРН4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Демонструє готовність до освоєння нового матеріалу та вміння оцінювати себе критично; поглиблення базових знань за допомогою самоосвіти; вміння представити і оцінити власний досвід та аналізувати й застосовувати досвід колег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ПРН5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Діє соціально відповідально та свідомо; приймає рішення на підставі сформованих ціннісних орієнтирів і гуманістичних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ідеалів, розуміння концепції сталого розвитку людства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ПРН6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Виконує визначені види рухових дій для занять масовим спортом;дотримується рекомендацій щодо тривалості та інтенсивності оздоровчої рухової активності протягом тижня; веде здоровий спосіб життя та здає встановлені тести і нормативи щорічного оцінювання фізичної підготовленості населення України 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ПРН7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 та демонструє на муляжах та іншому матеріалі будову опорно-рухового апарату, серцево-судинної, нервової та інших систем організму людини; прогнозує зміни функціональних процесів при емоційних та фізичних навантаженнях в організмі людини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ПРН8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 засоби профілактики перенапруження систем організму осіб, які займаються фізичною культурою і спортом; застосовує основні принципи та засоби надання долікарської допомоги у невідкладних станах та патологічних процесах в організмі; обирає головні підходи та засоби збереження життя, здоров’я та захисту людей в умовах загрози і виникнення небезпечних та надзвичайних ситуацій; застосовує гігієнічні заходи у процесі занять фізичною культурою і спортом; дотримується збереження навколишнього середовища у професійній діяльності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ПРН9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знання теоретичних засад використання рухової активності людини під час дозвілля для збереження здоров’я, зокрема, спортивного туризму й орієнтування на місцевості; складає план тренування; розробляє та організовує фізкультурно-оздоровчі заходи для різних груп населення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ПРН10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Демонструє знання основ психології особистості, психологічних процесів, психічних станів людини, психологічних якостей особистості, основ соціальної психології груп і колективу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ПРН11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Пояснює принципи, мету, завдання, засоби та методи спортивної підготовки, обговорює особливості змагальної діяльності та організацію й проведення спортивних змагань, структуру тренувального процесу, основи відбору і орієнтації спортсменів; визначає поза тренувальні та поза змагальні засоби стимулювання працездатності та відновлювальних процесів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ПРН12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Описує особливості розвитку фізичної культури і спорту в різні періоди у світі та Україні; процеси становлення та розвитку спорту, олімпійського руху та олімпійської освіти на міжнародному та національному рівнях</w:t>
            </w:r>
          </w:p>
        </w:tc>
      </w:tr>
      <w:tr w:rsidR="00F65802">
        <w:tc>
          <w:tcPr>
            <w:tcW w:w="9570" w:type="dxa"/>
            <w:gridSpan w:val="2"/>
            <w:shd w:val="clear" w:color="auto" w:fill="EEECE1" w:themeFill="background2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 – Ресурсне забезпечення реалізації програми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Кадрове забезпечення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реалізації програми залучаються не менше 50% педагогічні працівників з вищою категорією. Педагогічні працівники один раз на п’ять років проходять стажування або підвищення кваліфікації  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Матеріально-технічне забезпечення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навчальний корпус;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тематичні кабінети; 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комп’ютерні класи;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бібліотека;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мультимедійне обладнання;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мультимедійні комплекси;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точки бездротового доступу до мережі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Internet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гуртожитки;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спортивний комплекс;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їдальня;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господарські споруди;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 настільного тенісу;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 важкої атлетики;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медичні кабінети;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стрілецький тир;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сауна;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футбольне поле з штучним покриттям;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футбольний майданчик з штучним покриттям;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майданчик для пляжного волейболу;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гімнастичне містечко; 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шаховий клуб</w:t>
            </w:r>
          </w:p>
        </w:tc>
      </w:tr>
      <w:tr w:rsidR="00F65802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Інформаційне та навчально-методичне забезпечення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офіційний сайт </w:t>
            </w:r>
            <w:hyperlink r:id="rId8"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hovufks</w:t>
              </w:r>
              <w:proofErr w:type="spellEnd"/>
              <w:r w:rsidRPr="006A3B7F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Pr="006A3B7F">
                <w:rPr>
                  <w:rStyle w:val="-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-"/>
                  <w:rFonts w:ascii="Times New Roman" w:hAnsi="Times New Roman" w:cs="Times New Roman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і робочі плани;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графіки навчального процесу;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навчально-методичні комплекси дисциплін;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і робочі програми дисциплін;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дидактичні матеріали для самостійної та індивідуальної роботи студентів з дисциплін;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програми практик;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критерії оцінювання рівня підготовки;</w:t>
            </w:r>
          </w:p>
          <w:p w:rsidR="00F65802" w:rsidRDefault="00715BC3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пакети комплексних контрольних робіт</w:t>
            </w:r>
          </w:p>
        </w:tc>
      </w:tr>
      <w:tr w:rsidR="00F65802">
        <w:tc>
          <w:tcPr>
            <w:tcW w:w="9570" w:type="dxa"/>
            <w:gridSpan w:val="2"/>
            <w:shd w:val="clear" w:color="auto" w:fill="EEECE1" w:themeFill="background2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 – Академічна мобільність</w:t>
            </w:r>
          </w:p>
        </w:tc>
      </w:tr>
      <w:tr w:rsidR="00F65802" w:rsidRPr="00B035FC">
        <w:tc>
          <w:tcPr>
            <w:tcW w:w="2659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Національна кредитна мобільність</w:t>
            </w:r>
          </w:p>
        </w:tc>
        <w:tc>
          <w:tcPr>
            <w:tcW w:w="69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кваліфікації (стажування) педагогічних працівників у ВНЗ</w:t>
            </w:r>
          </w:p>
        </w:tc>
      </w:tr>
    </w:tbl>
    <w:p w:rsidR="00F65802" w:rsidRDefault="00F6580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65802" w:rsidRDefault="00715BC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 Перелік компонент освітньо-професійної програми та їх логічна послідовність</w:t>
      </w:r>
    </w:p>
    <w:p w:rsidR="00F65802" w:rsidRDefault="00715BC3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2.1. Перелік компонент ОП</w:t>
      </w:r>
    </w:p>
    <w:tbl>
      <w:tblPr>
        <w:tblStyle w:val="aa"/>
        <w:tblW w:w="9571" w:type="dxa"/>
        <w:tblLook w:val="04A0"/>
      </w:tblPr>
      <w:tblGrid>
        <w:gridCol w:w="817"/>
        <w:gridCol w:w="5812"/>
        <w:gridCol w:w="1276"/>
        <w:gridCol w:w="1666"/>
      </w:tblGrid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 підсумкового контролю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F65802">
        <w:tc>
          <w:tcPr>
            <w:tcW w:w="9570" w:type="dxa"/>
            <w:gridSpan w:val="4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Обов’язкові компоненти ОП</w:t>
            </w:r>
          </w:p>
        </w:tc>
      </w:tr>
      <w:tr w:rsidR="00F65802">
        <w:tc>
          <w:tcPr>
            <w:tcW w:w="9570" w:type="dxa"/>
            <w:gridSpan w:val="4"/>
            <w:shd w:val="clear" w:color="auto" w:fill="auto"/>
            <w:tcMar>
              <w:left w:w="108" w:type="dxa"/>
            </w:tcMar>
          </w:tcPr>
          <w:p w:rsidR="00F65802" w:rsidRDefault="00715BC3">
            <w:pPr>
              <w:pStyle w:val="a8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Цикл дисциплін гуманітарної та соціально-економічної підготовки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Українська мова (за професійним спрямуванням)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ОК3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філософських знань (філософія, релігієзнавство)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ОК4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Англійська мова (за професійним спрямуванням)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ОК5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Економічна теорія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ОК6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Соціологія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ОК7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правознавства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ОК8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Культурологія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6628" w:type="dxa"/>
            <w:gridSpan w:val="2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  <w:p w:rsidR="00F65802" w:rsidRDefault="00F658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F65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5802">
        <w:tc>
          <w:tcPr>
            <w:tcW w:w="9570" w:type="dxa"/>
            <w:gridSpan w:val="4"/>
            <w:shd w:val="clear" w:color="auto" w:fill="auto"/>
            <w:tcMar>
              <w:left w:w="108" w:type="dxa"/>
            </w:tcMar>
          </w:tcPr>
          <w:p w:rsidR="00F65802" w:rsidRDefault="00715BC3">
            <w:pPr>
              <w:pStyle w:val="a8"/>
              <w:numPr>
                <w:ilvl w:val="1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Цикл фундаментальної та природничо-наукової підготовки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ОК9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Анатомія та основи спортивної морфології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ОК10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Фізіологія людини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ОК11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Спортивна метрологія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ОК12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Комп’ютерна техніка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ОК13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Основи охорони праці та охорона праці в галузі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CC2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ОК14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Біохімія та біохімія спорту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 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ОК15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Гігієна та основи медичних знань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ОК16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Екологія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ОК17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Безпека життєдіяльності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6628" w:type="dxa"/>
            <w:gridSpan w:val="2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CC2A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F65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5802">
        <w:tc>
          <w:tcPr>
            <w:tcW w:w="9570" w:type="dxa"/>
            <w:gridSpan w:val="4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1.3.Дисципліни професійної та практичної підготовки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ОК18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Вступ до спеціальності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Pr="00C56080" w:rsidRDefault="00C56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ОК19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Історія фізичної культури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C56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ОК20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ОК21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Педагогіка 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ОК22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Теорія і методика фізичного виховання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ОК23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Легка атлетика з методикою викладання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ОК24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Футбол з методикою викладання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ОК25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Волейбол з методикою викладання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ОК26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Туризм з методикою викладання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ОК27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Лижний спорт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ОК28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Організація та методика масової фізичної культури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C56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ОК29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Баскетбол з методикою викладання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ОК30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Теорія і методика </w:t>
            </w:r>
            <w:r w:rsidR="00CC2A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обраного виду спорту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залік,екзамен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ОК31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Гімнастика з методикою викладання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ОК32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Плавання з методикою викладання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ОК33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Олімпійський спорт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ОК34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Музично-ритмічне виховання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6628" w:type="dxa"/>
            <w:gridSpan w:val="2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55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F65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5802">
        <w:tc>
          <w:tcPr>
            <w:tcW w:w="9570" w:type="dxa"/>
            <w:gridSpan w:val="4"/>
            <w:shd w:val="clear" w:color="auto" w:fill="auto"/>
            <w:tcMar>
              <w:left w:w="108" w:type="dxa"/>
            </w:tcMar>
          </w:tcPr>
          <w:p w:rsidR="00F65802" w:rsidRDefault="00715BC3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Практична підготовка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ПР1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Тренерська практика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ПР2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Організаційна практика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C56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ПР3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Педагогічна практика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C56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</w:t>
            </w:r>
          </w:p>
        </w:tc>
      </w:tr>
      <w:tr w:rsidR="00F65802">
        <w:tc>
          <w:tcPr>
            <w:tcW w:w="6628" w:type="dxa"/>
            <w:gridSpan w:val="2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C56080" w:rsidP="00C560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F65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5802">
        <w:tc>
          <w:tcPr>
            <w:tcW w:w="9570" w:type="dxa"/>
            <w:gridSpan w:val="4"/>
            <w:shd w:val="clear" w:color="auto" w:fill="auto"/>
            <w:tcMar>
              <w:left w:w="108" w:type="dxa"/>
            </w:tcMar>
          </w:tcPr>
          <w:p w:rsidR="00F65802" w:rsidRDefault="00715BC3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Атестація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ДА1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Кваліфікаційний екзамен з теорії і методики фізичного виховання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ДА2</w:t>
            </w: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Кваліфікаційний екзамен з 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медичні та біологічні основи фізичної культури та спорту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екзамен</w:t>
            </w:r>
          </w:p>
        </w:tc>
      </w:tr>
      <w:tr w:rsidR="00F65802">
        <w:tc>
          <w:tcPr>
            <w:tcW w:w="817" w:type="dxa"/>
            <w:shd w:val="clear" w:color="auto" w:fill="auto"/>
            <w:tcMar>
              <w:left w:w="108" w:type="dxa"/>
            </w:tcMar>
          </w:tcPr>
          <w:p w:rsidR="00F65802" w:rsidRDefault="00F65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11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Заліково-екзаменаційна сесія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C560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F65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5802">
        <w:tc>
          <w:tcPr>
            <w:tcW w:w="6628" w:type="dxa"/>
            <w:gridSpan w:val="2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C560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F65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65802">
        <w:tc>
          <w:tcPr>
            <w:tcW w:w="6628" w:type="dxa"/>
            <w:gridSpan w:val="2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1276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120</w:t>
            </w:r>
          </w:p>
        </w:tc>
        <w:tc>
          <w:tcPr>
            <w:tcW w:w="1666" w:type="dxa"/>
            <w:shd w:val="clear" w:color="auto" w:fill="auto"/>
            <w:tcMar>
              <w:left w:w="108" w:type="dxa"/>
            </w:tcMar>
          </w:tcPr>
          <w:p w:rsidR="00F65802" w:rsidRDefault="00F65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F363CF" w:rsidRDefault="00F363CF" w:rsidP="00F363C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5802" w:rsidRDefault="00715BC3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2.2. Структурно-логічна схема освітньо-професійної програми</w:t>
      </w:r>
    </w:p>
    <w:tbl>
      <w:tblPr>
        <w:tblStyle w:val="aa"/>
        <w:tblW w:w="9571" w:type="dxa"/>
        <w:tblLook w:val="04A0"/>
      </w:tblPr>
      <w:tblGrid>
        <w:gridCol w:w="4785"/>
        <w:gridCol w:w="4786"/>
      </w:tblGrid>
      <w:tr w:rsidR="00F65802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Рік навчання</w:t>
            </w: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Види навчальної діяльності</w:t>
            </w:r>
          </w:p>
        </w:tc>
      </w:tr>
      <w:tr w:rsidR="00F65802" w:rsidRPr="00B035FC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1-й рік (60 кредитів ЄКТС)</w:t>
            </w: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Нормативні дисципліни (56 кредитів ЄКТС)</w:t>
            </w:r>
          </w:p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Варіативні дисципліни (4 кредитів ЄКТС)</w:t>
            </w:r>
          </w:p>
        </w:tc>
      </w:tr>
      <w:tr w:rsidR="00F65802" w:rsidRPr="00B035FC"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2-й рік (60 кредитів ЄКТС)</w:t>
            </w:r>
          </w:p>
        </w:tc>
        <w:tc>
          <w:tcPr>
            <w:tcW w:w="4785" w:type="dxa"/>
            <w:shd w:val="clear" w:color="auto" w:fill="auto"/>
            <w:tcMar>
              <w:left w:w="108" w:type="dxa"/>
            </w:tcMar>
          </w:tcPr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Нормативні дисципліни (56 кредитів ЄКТС)</w:t>
            </w:r>
          </w:p>
          <w:p w:rsidR="00F65802" w:rsidRDefault="00715B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Варіативні дисципліни (4 кредитів ЄКТС)</w:t>
            </w:r>
          </w:p>
        </w:tc>
      </w:tr>
    </w:tbl>
    <w:p w:rsidR="00F65802" w:rsidRDefault="00715BC3" w:rsidP="00256EBB">
      <w:pPr>
        <w:pStyle w:val="a8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Форма атестації здобувача вищої освіти</w:t>
      </w:r>
    </w:p>
    <w:p w:rsidR="00F65802" w:rsidRDefault="00715BC3" w:rsidP="00256EBB">
      <w:pPr>
        <w:pStyle w:val="a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Атестація випускників освітньо-професійної програми спеціальності 017 Фізична культура і спорт проводиться у формі державних екзаменів:</w:t>
      </w:r>
    </w:p>
    <w:p w:rsidR="00F65802" w:rsidRDefault="00256EBB" w:rsidP="00256EBB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15BC3">
        <w:rPr>
          <w:rFonts w:ascii="Times New Roman" w:hAnsi="Times New Roman" w:cs="Times New Roman"/>
          <w:sz w:val="28"/>
          <w:szCs w:val="28"/>
          <w:lang w:val="uk-UA"/>
        </w:rPr>
        <w:t>еорія і методика фізичного виховання;</w:t>
      </w:r>
    </w:p>
    <w:p w:rsidR="00F65802" w:rsidRDefault="00256EBB" w:rsidP="00256EBB">
      <w:pPr>
        <w:pStyle w:val="a8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15BC3">
        <w:rPr>
          <w:rFonts w:ascii="Times New Roman" w:hAnsi="Times New Roman" w:cs="Times New Roman"/>
          <w:sz w:val="28"/>
          <w:szCs w:val="28"/>
          <w:lang w:val="uk-UA"/>
        </w:rPr>
        <w:t>едичні та біологічні основи фізичної культури та спорту</w:t>
      </w:r>
    </w:p>
    <w:p w:rsidR="00F65802" w:rsidRDefault="00715BC3" w:rsidP="00256EB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завершується видачею документа встановленого зразка про присудження йому ступеня молодшого спеціаліста із присвоєнням кваліфікації інструктор з фізкультури.</w:t>
      </w:r>
    </w:p>
    <w:p w:rsidR="00F65802" w:rsidRPr="006A3B7F" w:rsidRDefault="00715BC3" w:rsidP="00256EBB">
      <w:pPr>
        <w:spacing w:after="0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Атестація здійснюється відкрито і публічно.</w:t>
      </w:r>
    </w:p>
    <w:sectPr w:rsidR="00F65802" w:rsidRPr="006A3B7F" w:rsidSect="000867A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5740E"/>
    <w:multiLevelType w:val="multilevel"/>
    <w:tmpl w:val="3028F5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20547A94"/>
    <w:multiLevelType w:val="multilevel"/>
    <w:tmpl w:val="C0DADB4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A0BAF"/>
    <w:multiLevelType w:val="multilevel"/>
    <w:tmpl w:val="C12E76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8A12B20"/>
    <w:multiLevelType w:val="multilevel"/>
    <w:tmpl w:val="4B5EACB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B3430E"/>
    <w:multiLevelType w:val="multilevel"/>
    <w:tmpl w:val="6D40D000"/>
    <w:lvl w:ilvl="0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F65802"/>
    <w:rsid w:val="000867A1"/>
    <w:rsid w:val="00256EBB"/>
    <w:rsid w:val="0027312D"/>
    <w:rsid w:val="003C6D0E"/>
    <w:rsid w:val="003E7539"/>
    <w:rsid w:val="006A28DD"/>
    <w:rsid w:val="006A3B7F"/>
    <w:rsid w:val="006B5E7C"/>
    <w:rsid w:val="00707523"/>
    <w:rsid w:val="00715BC3"/>
    <w:rsid w:val="007810FA"/>
    <w:rsid w:val="007F163F"/>
    <w:rsid w:val="00B035FC"/>
    <w:rsid w:val="00C56080"/>
    <w:rsid w:val="00CC2A00"/>
    <w:rsid w:val="00F363CF"/>
    <w:rsid w:val="00F65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7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760B3A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3C65F1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0867A1"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sid w:val="000867A1"/>
    <w:rPr>
      <w:rFonts w:cs="Courier New"/>
    </w:rPr>
  </w:style>
  <w:style w:type="character" w:customStyle="1" w:styleId="ListLabel3">
    <w:name w:val="ListLabel 3"/>
    <w:qFormat/>
    <w:rsid w:val="000867A1"/>
    <w:rPr>
      <w:rFonts w:cs="Courier New"/>
    </w:rPr>
  </w:style>
  <w:style w:type="character" w:customStyle="1" w:styleId="ListLabel4">
    <w:name w:val="ListLabel 4"/>
    <w:qFormat/>
    <w:rsid w:val="000867A1"/>
    <w:rPr>
      <w:rFonts w:cs="Courier New"/>
    </w:rPr>
  </w:style>
  <w:style w:type="paragraph" w:customStyle="1" w:styleId="1">
    <w:name w:val="Заголовок1"/>
    <w:basedOn w:val="a"/>
    <w:next w:val="a4"/>
    <w:qFormat/>
    <w:rsid w:val="000867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0867A1"/>
    <w:pPr>
      <w:spacing w:after="140" w:line="288" w:lineRule="auto"/>
    </w:pPr>
  </w:style>
  <w:style w:type="paragraph" w:styleId="a5">
    <w:name w:val="List"/>
    <w:basedOn w:val="a4"/>
    <w:rsid w:val="000867A1"/>
    <w:rPr>
      <w:rFonts w:cs="Arial"/>
    </w:rPr>
  </w:style>
  <w:style w:type="paragraph" w:styleId="a6">
    <w:name w:val="caption"/>
    <w:basedOn w:val="a"/>
    <w:qFormat/>
    <w:rsid w:val="000867A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rsid w:val="000867A1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CD7FAB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3C65F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53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vufks.org.ua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B9C55-8215-450F-9DFA-890AC31E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Windows User</cp:lastModifiedBy>
  <cp:revision>67</cp:revision>
  <cp:lastPrinted>2019-05-31T09:31:00Z</cp:lastPrinted>
  <dcterms:created xsi:type="dcterms:W3CDTF">2018-11-29T13:42:00Z</dcterms:created>
  <dcterms:modified xsi:type="dcterms:W3CDTF">2019-05-31T09:41:00Z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