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290650" w:rsidRDefault="00290650">
      <w:pPr>
        <w:pStyle w:val="a3"/>
        <w:rPr>
          <w:sz w:val="30"/>
        </w:rPr>
      </w:pPr>
    </w:p>
    <w:p w:rsidR="00C311AD" w:rsidRDefault="00C311AD">
      <w:pPr>
        <w:pStyle w:val="a3"/>
        <w:spacing w:before="184"/>
        <w:jc w:val="right"/>
        <w:rPr>
          <w:lang w:val="uk-UA"/>
        </w:rPr>
      </w:pPr>
    </w:p>
    <w:p w:rsidR="00290650" w:rsidRDefault="00C311AD">
      <w:pPr>
        <w:pStyle w:val="a3"/>
        <w:spacing w:before="184"/>
        <w:jc w:val="right"/>
      </w:pPr>
      <w:r>
        <w:t>ПЕРЕЛІК</w:t>
      </w:r>
    </w:p>
    <w:p w:rsidR="00290650" w:rsidRDefault="00C311AD">
      <w:pPr>
        <w:pStyle w:val="a3"/>
        <w:spacing w:before="64" w:line="322" w:lineRule="exact"/>
        <w:ind w:left="87"/>
      </w:pPr>
      <w:r>
        <w:br w:type="column"/>
      </w:r>
      <w:r>
        <w:lastRenderedPageBreak/>
        <w:t>Додаток 1</w:t>
      </w:r>
    </w:p>
    <w:p w:rsidR="00290650" w:rsidRDefault="00C311AD">
      <w:pPr>
        <w:pStyle w:val="a3"/>
        <w:ind w:left="87"/>
      </w:pPr>
      <w:r>
        <w:t xml:space="preserve">до </w:t>
      </w:r>
      <w:r>
        <w:rPr>
          <w:lang w:val="uk-UA"/>
        </w:rPr>
        <w:t>Правил</w:t>
      </w:r>
      <w:r>
        <w:t xml:space="preserve"> прийому</w:t>
      </w:r>
    </w:p>
    <w:p w:rsidR="00290650" w:rsidRDefault="00C311AD">
      <w:pPr>
        <w:pStyle w:val="a3"/>
        <w:ind w:left="87"/>
      </w:pPr>
      <w:r>
        <w:t>на навчання для</w:t>
      </w:r>
      <w:r>
        <w:rPr>
          <w:spacing w:val="65"/>
        </w:rPr>
        <w:t xml:space="preserve"> </w:t>
      </w:r>
      <w:r>
        <w:t>здобуття</w:t>
      </w:r>
    </w:p>
    <w:p w:rsidR="00290650" w:rsidRPr="00C311AD" w:rsidRDefault="00C311AD">
      <w:pPr>
        <w:pStyle w:val="a3"/>
        <w:spacing w:before="2"/>
        <w:ind w:left="87" w:right="345"/>
        <w:rPr>
          <w:lang w:val="uk-UA"/>
        </w:rPr>
      </w:pPr>
      <w:r>
        <w:t>освітньо-кваліфікаційного рівня молодшого спеціаліста в 2018 році</w:t>
      </w:r>
      <w:r>
        <w:rPr>
          <w:lang w:val="uk-UA"/>
        </w:rPr>
        <w:t xml:space="preserve"> до Харківського обласного</w:t>
      </w:r>
    </w:p>
    <w:p w:rsidR="00290650" w:rsidRPr="00C311AD" w:rsidRDefault="00C311AD">
      <w:pPr>
        <w:pStyle w:val="a3"/>
        <w:spacing w:line="321" w:lineRule="exact"/>
        <w:ind w:left="87"/>
        <w:rPr>
          <w:lang w:val="uk-UA"/>
        </w:rPr>
      </w:pPr>
      <w:r>
        <w:rPr>
          <w:lang w:val="uk-UA"/>
        </w:rPr>
        <w:t>вищого училища фізичної культури і спорту</w:t>
      </w:r>
    </w:p>
    <w:p w:rsidR="00290650" w:rsidRDefault="00290650">
      <w:pPr>
        <w:spacing w:line="321" w:lineRule="exact"/>
        <w:sectPr w:rsidR="00290650">
          <w:type w:val="continuous"/>
          <w:pgSz w:w="11910" w:h="16840"/>
          <w:pgMar w:top="760" w:right="740" w:bottom="280" w:left="1300" w:header="720" w:footer="720" w:gutter="0"/>
          <w:cols w:num="2" w:space="720" w:equalWidth="0">
            <w:col w:w="5520" w:space="40"/>
            <w:col w:w="4310"/>
          </w:cols>
        </w:sectPr>
      </w:pPr>
    </w:p>
    <w:p w:rsidR="00290650" w:rsidRDefault="00C311AD">
      <w:pPr>
        <w:pStyle w:val="a3"/>
        <w:spacing w:before="48" w:line="276" w:lineRule="auto"/>
        <w:ind w:left="325" w:right="319"/>
        <w:jc w:val="center"/>
      </w:pPr>
      <w:r>
        <w:lastRenderedPageBreak/>
        <w:t>спеціальностей, прийом на навчання для здобуття освітньо-кваліфікаційного рівня молодшого спеціаліста за якими здійснюється з урахуванням рівня творчих та/або фізичних здібностей вступників</w:t>
      </w:r>
    </w:p>
    <w:p w:rsidR="00290650" w:rsidRDefault="00290650">
      <w:pPr>
        <w:pStyle w:val="a3"/>
        <w:rPr>
          <w:sz w:val="25"/>
        </w:rPr>
      </w:pPr>
    </w:p>
    <w:tbl>
      <w:tblPr>
        <w:tblStyle w:val="TableNormal"/>
        <w:tblW w:w="980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177"/>
        <w:gridCol w:w="1900"/>
        <w:gridCol w:w="4961"/>
      </w:tblGrid>
      <w:tr w:rsidR="00290650" w:rsidTr="00C311AD">
        <w:trPr>
          <w:trHeight w:val="643"/>
        </w:trPr>
        <w:tc>
          <w:tcPr>
            <w:tcW w:w="770" w:type="dxa"/>
          </w:tcPr>
          <w:p w:rsidR="00290650" w:rsidRDefault="00C311AD">
            <w:pPr>
              <w:pStyle w:val="TableParagraph"/>
              <w:ind w:left="9" w:right="-15"/>
              <w:rPr>
                <w:sz w:val="28"/>
              </w:rPr>
            </w:pPr>
            <w:r>
              <w:rPr>
                <w:sz w:val="28"/>
              </w:rPr>
              <w:t>Шифр</w:t>
            </w:r>
          </w:p>
          <w:p w:rsidR="00290650" w:rsidRDefault="00C311AD">
            <w:pPr>
              <w:pStyle w:val="TableParagraph"/>
              <w:spacing w:line="308" w:lineRule="exact"/>
              <w:ind w:left="30"/>
              <w:rPr>
                <w:sz w:val="28"/>
              </w:rPr>
            </w:pPr>
            <w:r>
              <w:rPr>
                <w:sz w:val="28"/>
              </w:rPr>
              <w:t>галузі</w:t>
            </w:r>
          </w:p>
        </w:tc>
        <w:tc>
          <w:tcPr>
            <w:tcW w:w="2177" w:type="dxa"/>
          </w:tcPr>
          <w:p w:rsidR="00290650" w:rsidRDefault="00C311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Галузь знань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ind w:left="566" w:right="557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290650" w:rsidRDefault="00C311AD">
            <w:pPr>
              <w:pStyle w:val="TableParagraph"/>
              <w:spacing w:line="308" w:lineRule="exact"/>
              <w:ind w:right="-1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спеціальності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Найменування спеціальності</w:t>
            </w:r>
          </w:p>
        </w:tc>
      </w:tr>
      <w:tr w:rsidR="00290650" w:rsidTr="00C311AD">
        <w:trPr>
          <w:trHeight w:val="323"/>
        </w:trPr>
        <w:tc>
          <w:tcPr>
            <w:tcW w:w="770" w:type="dxa"/>
          </w:tcPr>
          <w:p w:rsidR="00290650" w:rsidRDefault="00C311AD">
            <w:pPr>
              <w:pStyle w:val="TableParagraph"/>
              <w:spacing w:line="303" w:lineRule="exact"/>
              <w:ind w:left="226" w:right="209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2177" w:type="dxa"/>
          </w:tcPr>
          <w:p w:rsidR="00290650" w:rsidRDefault="00C311AD">
            <w:pPr>
              <w:pStyle w:val="TableParagraph"/>
              <w:spacing w:line="303" w:lineRule="exact"/>
              <w:ind w:right="-15"/>
              <w:rPr>
                <w:sz w:val="28"/>
              </w:rPr>
            </w:pPr>
            <w:r>
              <w:rPr>
                <w:spacing w:val="-1"/>
                <w:sz w:val="28"/>
              </w:rPr>
              <w:t>Освіта/Педагогіка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3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017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Фізична культура і спорт</w:t>
            </w:r>
          </w:p>
        </w:tc>
      </w:tr>
      <w:tr w:rsidR="00290650" w:rsidTr="00C311AD">
        <w:trPr>
          <w:trHeight w:val="642"/>
        </w:trPr>
        <w:tc>
          <w:tcPr>
            <w:tcW w:w="770" w:type="dxa"/>
          </w:tcPr>
          <w:p w:rsidR="00290650" w:rsidRDefault="00C311AD">
            <w:pPr>
              <w:pStyle w:val="TableParagraph"/>
              <w:ind w:left="226" w:right="209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2177" w:type="dxa"/>
          </w:tcPr>
          <w:p w:rsidR="00290650" w:rsidRDefault="00C311A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Культура і</w:t>
            </w:r>
          </w:p>
          <w:p w:rsidR="00290650" w:rsidRDefault="00C311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мистецтво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021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Аудіовізуальне мистецтво та</w:t>
            </w:r>
          </w:p>
          <w:p w:rsidR="00290650" w:rsidRDefault="00C311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виробництво</w:t>
            </w:r>
          </w:p>
        </w:tc>
      </w:tr>
      <w:tr w:rsidR="00290650" w:rsidTr="00C311AD">
        <w:trPr>
          <w:trHeight w:val="1285"/>
        </w:trPr>
        <w:tc>
          <w:tcPr>
            <w:tcW w:w="770" w:type="dxa"/>
            <w:vMerge w:val="restart"/>
          </w:tcPr>
          <w:p w:rsidR="00290650" w:rsidRDefault="00C311AD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2177" w:type="dxa"/>
            <w:vMerge w:val="restart"/>
          </w:tcPr>
          <w:p w:rsidR="00290650" w:rsidRDefault="00C311AD">
            <w:pPr>
              <w:pStyle w:val="TableParagraph"/>
              <w:spacing w:line="242" w:lineRule="auto"/>
              <w:ind w:right="866"/>
              <w:rPr>
                <w:sz w:val="28"/>
              </w:rPr>
            </w:pPr>
            <w:r>
              <w:rPr>
                <w:sz w:val="28"/>
              </w:rPr>
              <w:t>Культура і мистецтво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:rsidR="00290650" w:rsidRDefault="00C311AD">
            <w:pPr>
              <w:pStyle w:val="TableParagraph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022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290650" w:rsidRDefault="00C311AD">
            <w:pPr>
              <w:pStyle w:val="TableParagraph"/>
              <w:spacing w:line="240" w:lineRule="auto"/>
              <w:ind w:right="4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Дизайн (графічний дизайн, </w:t>
            </w:r>
            <w:proofErr w:type="spellStart"/>
            <w:r>
              <w:rPr>
                <w:sz w:val="28"/>
              </w:rPr>
              <w:t>дизайн</w:t>
            </w:r>
            <w:proofErr w:type="spellEnd"/>
            <w:r>
              <w:rPr>
                <w:sz w:val="28"/>
              </w:rPr>
              <w:t xml:space="preserve"> одягу (взуття), дизайн середовища, перукарське мистецтво та</w:t>
            </w:r>
          </w:p>
          <w:p w:rsidR="00290650" w:rsidRDefault="00C311AD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декоративна косметика)</w:t>
            </w:r>
          </w:p>
        </w:tc>
      </w:tr>
      <w:tr w:rsidR="00290650" w:rsidTr="00C311AD">
        <w:trPr>
          <w:trHeight w:val="707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4" w:space="0" w:color="000000"/>
            </w:tcBorders>
          </w:tcPr>
          <w:p w:rsidR="00290650" w:rsidRDefault="00C311AD">
            <w:pPr>
              <w:pStyle w:val="TableParagraph"/>
              <w:spacing w:line="317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023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290650" w:rsidRDefault="00C311AD">
            <w:pPr>
              <w:pStyle w:val="TableParagraph"/>
              <w:spacing w:line="242" w:lineRule="auto"/>
              <w:ind w:right="21"/>
              <w:rPr>
                <w:sz w:val="28"/>
              </w:rPr>
            </w:pPr>
            <w:r>
              <w:rPr>
                <w:sz w:val="28"/>
              </w:rPr>
              <w:t>Образотворче мистецтво, декоративне мистецтво, реставрація</w:t>
            </w:r>
          </w:p>
        </w:tc>
      </w:tr>
      <w:tr w:rsidR="00290650" w:rsidTr="00C311AD">
        <w:trPr>
          <w:trHeight w:val="323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4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024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Хореографія</w:t>
            </w:r>
          </w:p>
        </w:tc>
      </w:tr>
      <w:tr w:rsidR="00290650" w:rsidTr="00C311AD">
        <w:trPr>
          <w:trHeight w:val="321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1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025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Музичне мистецтво</w:t>
            </w:r>
          </w:p>
        </w:tc>
      </w:tr>
      <w:tr w:rsidR="00290650" w:rsidTr="00C311AD">
        <w:trPr>
          <w:trHeight w:val="321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1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Сценічне мистецтво</w:t>
            </w:r>
          </w:p>
        </w:tc>
      </w:tr>
      <w:tr w:rsidR="00290650" w:rsidTr="00C311AD">
        <w:trPr>
          <w:trHeight w:val="644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17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028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Менеджмент соціокультурної</w:t>
            </w:r>
          </w:p>
          <w:p w:rsidR="00290650" w:rsidRDefault="00C311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діяльності*</w:t>
            </w:r>
          </w:p>
        </w:tc>
      </w:tr>
      <w:tr w:rsidR="00290650" w:rsidTr="00C311AD">
        <w:trPr>
          <w:trHeight w:val="642"/>
        </w:trPr>
        <w:tc>
          <w:tcPr>
            <w:tcW w:w="770" w:type="dxa"/>
          </w:tcPr>
          <w:p w:rsidR="00290650" w:rsidRDefault="00C311AD">
            <w:pPr>
              <w:pStyle w:val="TableParagraph"/>
              <w:ind w:left="226" w:right="20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177" w:type="dxa"/>
          </w:tcPr>
          <w:p w:rsidR="00290650" w:rsidRDefault="00C311A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Архітектура та</w:t>
            </w:r>
          </w:p>
          <w:p w:rsidR="00290650" w:rsidRDefault="00C311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будівництво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Архітектура та містобудування</w:t>
            </w:r>
          </w:p>
        </w:tc>
      </w:tr>
      <w:tr w:rsidR="00290650" w:rsidTr="00C311AD">
        <w:trPr>
          <w:trHeight w:val="323"/>
        </w:trPr>
        <w:tc>
          <w:tcPr>
            <w:tcW w:w="770" w:type="dxa"/>
          </w:tcPr>
          <w:p w:rsidR="00290650" w:rsidRDefault="00C311AD">
            <w:pPr>
              <w:pStyle w:val="TableParagraph"/>
              <w:spacing w:line="303" w:lineRule="exact"/>
              <w:ind w:left="226" w:right="2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177" w:type="dxa"/>
          </w:tcPr>
          <w:p w:rsidR="00290650" w:rsidRDefault="00C311A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Охорона здоров’я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3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Стоматологія</w:t>
            </w:r>
          </w:p>
        </w:tc>
      </w:tr>
      <w:tr w:rsidR="00290650" w:rsidTr="00C311AD">
        <w:trPr>
          <w:trHeight w:val="642"/>
        </w:trPr>
        <w:tc>
          <w:tcPr>
            <w:tcW w:w="770" w:type="dxa"/>
            <w:vMerge w:val="restart"/>
          </w:tcPr>
          <w:p w:rsidR="00290650" w:rsidRDefault="00C311AD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177" w:type="dxa"/>
            <w:vMerge w:val="restart"/>
          </w:tcPr>
          <w:p w:rsidR="00290650" w:rsidRDefault="00C311AD">
            <w:pPr>
              <w:pStyle w:val="TableParagraph"/>
              <w:spacing w:line="240" w:lineRule="auto"/>
              <w:ind w:right="470"/>
              <w:rPr>
                <w:sz w:val="28"/>
              </w:rPr>
            </w:pPr>
            <w:r>
              <w:rPr>
                <w:sz w:val="28"/>
              </w:rPr>
              <w:t>Воєнні науки, національна</w:t>
            </w:r>
          </w:p>
          <w:p w:rsidR="00290650" w:rsidRDefault="00C311AD">
            <w:pPr>
              <w:pStyle w:val="TableParagraph"/>
              <w:spacing w:line="242" w:lineRule="auto"/>
              <w:ind w:right="171"/>
              <w:rPr>
                <w:sz w:val="28"/>
              </w:rPr>
            </w:pPr>
            <w:r>
              <w:rPr>
                <w:sz w:val="28"/>
              </w:rPr>
              <w:t xml:space="preserve">безпека, </w:t>
            </w:r>
            <w:proofErr w:type="spellStart"/>
            <w:r>
              <w:rPr>
                <w:sz w:val="28"/>
              </w:rPr>
              <w:t>безпека</w:t>
            </w:r>
            <w:proofErr w:type="spellEnd"/>
            <w:r>
              <w:rPr>
                <w:sz w:val="28"/>
              </w:rPr>
              <w:t xml:space="preserve"> державного</w:t>
            </w:r>
          </w:p>
          <w:p w:rsidR="00290650" w:rsidRDefault="00C311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кордону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Військове управління (за видами</w:t>
            </w:r>
          </w:p>
          <w:p w:rsidR="00290650" w:rsidRDefault="00C311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збройних сил)</w:t>
            </w:r>
          </w:p>
        </w:tc>
      </w:tr>
      <w:tr w:rsidR="00290650" w:rsidTr="00C311AD">
        <w:trPr>
          <w:trHeight w:val="323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3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Забезпечення військ (сил)</w:t>
            </w:r>
          </w:p>
        </w:tc>
      </w:tr>
      <w:tr w:rsidR="00290650" w:rsidTr="00C311AD">
        <w:trPr>
          <w:trHeight w:val="614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Озброєння та військова техніка</w:t>
            </w:r>
          </w:p>
        </w:tc>
      </w:tr>
      <w:tr w:rsidR="00290650" w:rsidTr="00C311AD">
        <w:trPr>
          <w:trHeight w:val="320"/>
        </w:trPr>
        <w:tc>
          <w:tcPr>
            <w:tcW w:w="770" w:type="dxa"/>
            <w:vMerge w:val="restart"/>
          </w:tcPr>
          <w:p w:rsidR="00290650" w:rsidRDefault="00C311AD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77" w:type="dxa"/>
            <w:vMerge w:val="restart"/>
          </w:tcPr>
          <w:p w:rsidR="00290650" w:rsidRDefault="00C311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Цивільна безпека</w:t>
            </w: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1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Пожежна безпека</w:t>
            </w:r>
          </w:p>
        </w:tc>
      </w:tr>
      <w:tr w:rsidR="00290650" w:rsidTr="00C311AD">
        <w:trPr>
          <w:trHeight w:val="323"/>
        </w:trPr>
        <w:tc>
          <w:tcPr>
            <w:tcW w:w="770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290650" w:rsidRDefault="0029065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290650" w:rsidRDefault="00C311AD">
            <w:pPr>
              <w:pStyle w:val="TableParagraph"/>
              <w:spacing w:line="303" w:lineRule="exact"/>
              <w:ind w:left="566" w:right="555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961" w:type="dxa"/>
          </w:tcPr>
          <w:p w:rsidR="00290650" w:rsidRDefault="00C311A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Правоохоронна діяльність</w:t>
            </w:r>
          </w:p>
        </w:tc>
      </w:tr>
    </w:tbl>
    <w:p w:rsidR="00290650" w:rsidRDefault="00290650" w:rsidP="00C311AD">
      <w:pPr>
        <w:pStyle w:val="a3"/>
        <w:ind w:left="116" w:right="107"/>
        <w:jc w:val="both"/>
      </w:pPr>
      <w:bookmarkStart w:id="0" w:name="_GoBack"/>
      <w:bookmarkEnd w:id="0"/>
    </w:p>
    <w:sectPr w:rsidR="00290650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0650"/>
    <w:rsid w:val="00290650"/>
    <w:rsid w:val="00C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O.</dc:creator>
  <cp:lastModifiedBy>Admin</cp:lastModifiedBy>
  <cp:revision>2</cp:revision>
  <dcterms:created xsi:type="dcterms:W3CDTF">2018-01-02T11:37:00Z</dcterms:created>
  <dcterms:modified xsi:type="dcterms:W3CDTF">2018-01-02T11:40:00Z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2018-01-02T00:00:00Z</vt:filetime>
  </property>
</Properties>
</file>